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color w:val="000000"/>
          <w:sz w:val="36"/>
          <w:szCs w:val="36"/>
        </w:rPr>
      </w:pPr>
      <w:r>
        <w:rPr>
          <w:rFonts w:hint="eastAsia" w:ascii="Times New Roman" w:hAnsi="Times New Roman"/>
          <w:b/>
          <w:color w:val="000000"/>
          <w:sz w:val="36"/>
          <w:szCs w:val="36"/>
        </w:rPr>
        <w:t>中大惠亚医院信息化项目技术要求</w:t>
      </w:r>
    </w:p>
    <w:p>
      <w:pPr>
        <w:jc w:val="center"/>
        <w:rPr>
          <w:szCs w:val="21"/>
        </w:rPr>
      </w:pPr>
      <w:r>
        <w:rPr>
          <w:rFonts w:hint="eastAsia" w:ascii="Times New Roman" w:hAnsi="Times New Roman"/>
          <w:b/>
          <w:color w:val="000000"/>
          <w:sz w:val="36"/>
          <w:szCs w:val="36"/>
        </w:rPr>
        <w:t>用户需求</w:t>
      </w:r>
    </w:p>
    <w:p>
      <w:pPr>
        <w:spacing w:line="360" w:lineRule="auto"/>
        <w:outlineLvl w:val="0"/>
        <w:rPr>
          <w:rFonts w:ascii="宋体"/>
          <w:b/>
          <w:color w:val="000000"/>
          <w:szCs w:val="21"/>
        </w:rPr>
      </w:pPr>
      <w:r>
        <w:rPr>
          <w:rFonts w:hint="eastAsia" w:ascii="宋体" w:hAnsi="宋体"/>
          <w:b/>
          <w:color w:val="000000"/>
          <w:szCs w:val="21"/>
        </w:rPr>
        <w:t>（一）采购内容</w:t>
      </w:r>
    </w:p>
    <w:tbl>
      <w:tblPr>
        <w:tblStyle w:val="9"/>
        <w:tblW w:w="6840" w:type="dxa"/>
        <w:tblInd w:w="10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4687"/>
        <w:gridCol w:w="1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tblHeader/>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b/>
              </w:rPr>
            </w:pPr>
            <w:r>
              <w:rPr>
                <w:rFonts w:hint="eastAsia"/>
                <w:b/>
              </w:rPr>
              <w:t>序号</w:t>
            </w:r>
          </w:p>
        </w:tc>
        <w:tc>
          <w:tcPr>
            <w:tcW w:w="4687"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b/>
              </w:rPr>
            </w:pPr>
            <w:r>
              <w:rPr>
                <w:rFonts w:hint="eastAsia"/>
                <w:b/>
              </w:rPr>
              <w:t>采购内容</w:t>
            </w:r>
          </w:p>
        </w:tc>
        <w:tc>
          <w:tcPr>
            <w:tcW w:w="1253" w:type="dxa"/>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b/>
              </w:rPr>
            </w:pPr>
            <w:r>
              <w:rPr>
                <w:rFonts w:hint="eastAsia"/>
                <w:b/>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tblHeader/>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t>1</w:t>
            </w:r>
          </w:p>
        </w:tc>
        <w:tc>
          <w:tcPr>
            <w:tcW w:w="4687"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pPr>
            <w:r>
              <w:rPr>
                <w:rFonts w:hint="eastAsia"/>
                <w:lang w:eastAsia="zh-CN"/>
              </w:rPr>
              <w:t>医院核心</w:t>
            </w:r>
            <w:r>
              <w:rPr>
                <w:rFonts w:hint="eastAsia"/>
              </w:rPr>
              <w:t>数据库运维服务</w:t>
            </w:r>
          </w:p>
        </w:tc>
        <w:tc>
          <w:tcPr>
            <w:tcW w:w="1253" w:type="dxa"/>
            <w:tcBorders>
              <w:top w:val="single" w:color="000000" w:sz="4" w:space="0"/>
              <w:left w:val="single" w:color="auto" w:sz="4" w:space="0"/>
              <w:bottom w:val="single" w:color="000000" w:sz="4" w:space="0"/>
              <w:right w:val="single" w:color="000000" w:sz="4" w:space="0"/>
            </w:tcBorders>
            <w:vAlign w:val="center"/>
          </w:tcPr>
          <w:p>
            <w:pPr>
              <w:spacing w:line="360" w:lineRule="auto"/>
              <w:jc w:val="center"/>
            </w:pPr>
            <w:r>
              <w:rPr>
                <w:rFonts w:hint="eastAsia"/>
              </w:rPr>
              <w:t>1项</w:t>
            </w:r>
          </w:p>
        </w:tc>
      </w:tr>
    </w:tbl>
    <w:p>
      <w:pPr>
        <w:spacing w:line="360" w:lineRule="auto"/>
        <w:outlineLvl w:val="0"/>
        <w:rPr>
          <w:rFonts w:asciiTheme="minorEastAsia" w:hAnsiTheme="minorEastAsia"/>
          <w:b/>
          <w:color w:val="000000"/>
          <w:szCs w:val="21"/>
        </w:rPr>
      </w:pPr>
      <w:r>
        <w:rPr>
          <w:rFonts w:hint="eastAsia" w:asciiTheme="minorEastAsia" w:hAnsiTheme="minorEastAsia"/>
          <w:b/>
          <w:color w:val="000000"/>
          <w:szCs w:val="21"/>
        </w:rPr>
        <w:t>（二）技术要求</w:t>
      </w:r>
    </w:p>
    <w:p>
      <w:pPr>
        <w:pStyle w:val="15"/>
        <w:spacing w:line="360" w:lineRule="auto"/>
        <w:ind w:firstLine="0"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1、项目描述</w:t>
      </w:r>
    </w:p>
    <w:p>
      <w:pPr>
        <w:spacing w:line="360" w:lineRule="auto"/>
        <w:ind w:firstLine="420" w:firstLineChars="200"/>
        <w:rPr>
          <w:rFonts w:ascii="宋体" w:hAnsi="宋体"/>
          <w:szCs w:val="21"/>
        </w:rPr>
      </w:pPr>
      <w:r>
        <w:rPr>
          <w:rFonts w:ascii="宋体" w:hAnsi="宋体"/>
          <w:szCs w:val="21"/>
        </w:rPr>
        <w:t>数据库作为医院核心业务中枢，承载患者诊疗、电子病历、手术麻醉等实时性要求极高的关键数据，随着医院搬迁二期后医疗业务量显著提升，数据规模呈现爆发式增长</w:t>
      </w:r>
      <w:r>
        <w:rPr>
          <w:rFonts w:hint="eastAsia" w:ascii="宋体" w:hAnsi="宋体"/>
          <w:szCs w:val="21"/>
          <w:lang w:val="en-US" w:eastAsia="zh-CN"/>
        </w:rPr>
        <w:t>,</w:t>
      </w:r>
      <w:r>
        <w:rPr>
          <w:rFonts w:ascii="宋体" w:hAnsi="宋体"/>
          <w:szCs w:val="21"/>
        </w:rPr>
        <w:t>因性能瓶颈或运维缺失导致系统宕机</w:t>
      </w:r>
      <w:r>
        <w:rPr>
          <w:rFonts w:hint="eastAsia" w:ascii="宋体" w:hAnsi="宋体"/>
          <w:szCs w:val="21"/>
          <w:lang w:eastAsia="zh-CN"/>
        </w:rPr>
        <w:t>风险</w:t>
      </w:r>
      <w:r>
        <w:rPr>
          <w:rFonts w:ascii="宋体" w:hAnsi="宋体"/>
          <w:szCs w:val="21"/>
        </w:rPr>
        <w:t>骤增，不仅将导致业务中断、诊疗风险，更可能引发重大医疗安全事故及法律纠纷。为保障信息系统高可用性，提升数据管理效率</w:t>
      </w:r>
      <w:r>
        <w:rPr>
          <w:rFonts w:hint="eastAsia" w:ascii="宋体" w:hAnsi="宋体"/>
          <w:szCs w:val="21"/>
        </w:rPr>
        <w:t>，</w:t>
      </w:r>
      <w:r>
        <w:rPr>
          <w:rFonts w:ascii="宋体" w:hAnsi="宋体"/>
          <w:szCs w:val="21"/>
        </w:rPr>
        <w:t>确保数据</w:t>
      </w:r>
      <w:r>
        <w:rPr>
          <w:rFonts w:hint="eastAsia" w:ascii="宋体" w:hAnsi="宋体"/>
          <w:szCs w:val="21"/>
          <w:lang w:eastAsia="zh-CN"/>
        </w:rPr>
        <w:t>库和数据</w:t>
      </w:r>
      <w:r>
        <w:rPr>
          <w:rFonts w:ascii="宋体" w:hAnsi="宋体"/>
          <w:szCs w:val="21"/>
        </w:rPr>
        <w:t>的安全性和隐私保护，进一步完善医院信息系统的管理</w:t>
      </w:r>
      <w:r>
        <w:rPr>
          <w:rFonts w:hint="eastAsia" w:ascii="宋体" w:hAnsi="宋体"/>
          <w:szCs w:val="21"/>
        </w:rPr>
        <w:t>，亟需开展</w:t>
      </w:r>
      <w:r>
        <w:rPr>
          <w:rFonts w:hint="eastAsia" w:ascii="宋体" w:hAnsi="宋体"/>
          <w:szCs w:val="21"/>
          <w:lang w:val="en-US" w:eastAsia="zh-CN"/>
        </w:rPr>
        <w:t>2026至2027年度</w:t>
      </w:r>
      <w:r>
        <w:rPr>
          <w:rFonts w:hint="eastAsia" w:ascii="宋体" w:hAnsi="宋体"/>
          <w:szCs w:val="21"/>
        </w:rPr>
        <w:t>医院数据库运维服务。</w:t>
      </w:r>
    </w:p>
    <w:p>
      <w:pPr>
        <w:pStyle w:val="15"/>
        <w:spacing w:line="360" w:lineRule="auto"/>
        <w:ind w:firstLine="0"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2、数据库运维</w:t>
      </w:r>
      <w:r>
        <w:rPr>
          <w:rFonts w:asciiTheme="minorEastAsia" w:hAnsiTheme="minorEastAsia" w:eastAsiaTheme="minorEastAsia"/>
          <w:b/>
          <w:color w:val="000000"/>
          <w:szCs w:val="21"/>
        </w:rPr>
        <w:t>服务</w:t>
      </w:r>
      <w:r>
        <w:rPr>
          <w:rFonts w:hint="eastAsia" w:asciiTheme="minorEastAsia" w:hAnsiTheme="minorEastAsia" w:eastAsiaTheme="minorEastAsia"/>
          <w:b/>
          <w:color w:val="000000"/>
          <w:szCs w:val="21"/>
        </w:rPr>
        <w:t>范围</w:t>
      </w:r>
      <w:r>
        <w:rPr>
          <w:rFonts w:asciiTheme="minorEastAsia" w:hAnsiTheme="minorEastAsia" w:eastAsiaTheme="minorEastAsia"/>
          <w:b/>
          <w:color w:val="000000"/>
          <w:szCs w:val="21"/>
        </w:rPr>
        <w:t>：</w:t>
      </w:r>
      <w:bookmarkStart w:id="0" w:name="_GoBack"/>
      <w:bookmarkEnd w:id="0"/>
    </w:p>
    <w:p>
      <w:pPr>
        <w:spacing w:line="360" w:lineRule="auto"/>
        <w:rPr>
          <w:rFonts w:ascii="宋体" w:hAnsi="宋体"/>
          <w:szCs w:val="21"/>
        </w:rPr>
      </w:pPr>
      <w:r>
        <w:rPr>
          <w:rFonts w:hint="eastAsia" w:ascii="宋体" w:hAnsi="宋体"/>
          <w:szCs w:val="21"/>
        </w:rPr>
        <w:t>（1）医院HIS、LIS、PACS、EMR、OA等核心业务信息系统所使用数据库。</w:t>
      </w:r>
    </w:p>
    <w:p>
      <w:pPr>
        <w:spacing w:line="360" w:lineRule="auto"/>
        <w:rPr>
          <w:rFonts w:ascii="宋体" w:hAnsi="宋体"/>
          <w:szCs w:val="21"/>
        </w:rPr>
      </w:pPr>
      <w:r>
        <w:rPr>
          <w:rFonts w:hint="eastAsia" w:ascii="宋体" w:hAnsi="宋体"/>
          <w:szCs w:val="21"/>
        </w:rPr>
        <w:t>（2）医院各应用系统所使用数据库，如心电、手麻、重症、DRG、单病种等应用系统数据库等。</w:t>
      </w:r>
    </w:p>
    <w:p>
      <w:pPr>
        <w:spacing w:line="360" w:lineRule="auto"/>
        <w:rPr>
          <w:rFonts w:ascii="宋体" w:hAnsi="宋体"/>
          <w:szCs w:val="21"/>
        </w:rPr>
      </w:pPr>
      <w:r>
        <w:rPr>
          <w:rFonts w:hint="eastAsia" w:ascii="宋体" w:hAnsi="宋体"/>
          <w:szCs w:val="21"/>
        </w:rPr>
        <w:t>（3）数据库包扩但不限于以下种类：Oracle、SQL Server、MySQL、达梦、openGauss等。</w:t>
      </w:r>
    </w:p>
    <w:p>
      <w:pPr>
        <w:pStyle w:val="15"/>
        <w:spacing w:line="360" w:lineRule="auto"/>
        <w:ind w:firstLine="0"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3、数据库运维</w:t>
      </w:r>
      <w:r>
        <w:rPr>
          <w:rFonts w:asciiTheme="minorEastAsia" w:hAnsiTheme="minorEastAsia" w:eastAsiaTheme="minorEastAsia"/>
          <w:b/>
          <w:color w:val="000000"/>
          <w:szCs w:val="21"/>
        </w:rPr>
        <w:t>服务详细要求：</w:t>
      </w:r>
    </w:p>
    <w:tbl>
      <w:tblPr>
        <w:tblStyle w:val="9"/>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38"/>
        <w:gridCol w:w="1530"/>
        <w:gridCol w:w="603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17"/>
              <w:jc w:val="center"/>
              <w:rPr>
                <w:rFonts w:hint="default" w:asciiTheme="minorEastAsia" w:hAnsiTheme="minorEastAsia"/>
                <w:sz w:val="21"/>
                <w:szCs w:val="21"/>
              </w:rPr>
            </w:pPr>
            <w:r>
              <w:rPr>
                <w:rFonts w:asciiTheme="minorEastAsia" w:hAnsiTheme="minorEastAsia"/>
                <w:b/>
                <w:sz w:val="21"/>
                <w:szCs w:val="21"/>
              </w:rPr>
              <w:t>序号</w:t>
            </w:r>
          </w:p>
        </w:tc>
        <w:tc>
          <w:tcPr>
            <w:tcW w:w="153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17"/>
              <w:jc w:val="center"/>
              <w:rPr>
                <w:rFonts w:hint="default" w:asciiTheme="minorEastAsia" w:hAnsiTheme="minorEastAsia"/>
                <w:sz w:val="21"/>
                <w:szCs w:val="21"/>
              </w:rPr>
            </w:pPr>
            <w:r>
              <w:rPr>
                <w:rFonts w:asciiTheme="minorEastAsia" w:hAnsiTheme="minorEastAsia"/>
                <w:b/>
                <w:sz w:val="21"/>
                <w:szCs w:val="21"/>
              </w:rPr>
              <w:t>服务项目</w:t>
            </w:r>
          </w:p>
        </w:tc>
        <w:tc>
          <w:tcPr>
            <w:tcW w:w="603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17"/>
              <w:jc w:val="center"/>
              <w:rPr>
                <w:rFonts w:hint="default" w:asciiTheme="minorEastAsia" w:hAnsiTheme="minorEastAsia"/>
                <w:sz w:val="21"/>
                <w:szCs w:val="21"/>
              </w:rPr>
            </w:pPr>
            <w:r>
              <w:rPr>
                <w:rFonts w:asciiTheme="minorEastAsia" w:hAnsiTheme="minorEastAsia"/>
                <w:b/>
                <w:sz w:val="21"/>
                <w:szCs w:val="21"/>
              </w:rPr>
              <w:t>标准服务内容及要求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1</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月、季度专业定检（含出具相关专业定检报告）</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1.1结合数据库运维策略的要求，开展数据库的专业性定期巡检工作。每月做标准巡检，每季度做高级巡检。</w:t>
            </w:r>
          </w:p>
          <w:p>
            <w:pPr>
              <w:pStyle w:val="17"/>
              <w:jc w:val="both"/>
              <w:rPr>
                <w:rFonts w:hint="default" w:asciiTheme="minorEastAsia" w:hAnsiTheme="minorEastAsia"/>
                <w:sz w:val="21"/>
                <w:szCs w:val="21"/>
              </w:rPr>
            </w:pPr>
            <w:r>
              <w:rPr>
                <w:rFonts w:asciiTheme="minorEastAsia" w:hAnsiTheme="minorEastAsia"/>
                <w:sz w:val="21"/>
                <w:szCs w:val="21"/>
              </w:rPr>
              <w:t>1.2对可能出现的问题，提供科学预测并采取必要的预防和补救措施，防患于未然。</w:t>
            </w:r>
          </w:p>
          <w:p>
            <w:pPr>
              <w:pStyle w:val="17"/>
              <w:jc w:val="both"/>
              <w:rPr>
                <w:rFonts w:hint="default" w:asciiTheme="minorEastAsia" w:hAnsiTheme="minorEastAsia"/>
                <w:sz w:val="21"/>
                <w:szCs w:val="21"/>
              </w:rPr>
            </w:pPr>
            <w:r>
              <w:rPr>
                <w:rFonts w:asciiTheme="minorEastAsia" w:hAnsiTheme="minorEastAsia"/>
                <w:sz w:val="21"/>
                <w:szCs w:val="21"/>
              </w:rPr>
              <w:t>1.3每季度需提交相关服务流程、服务记录等文档。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2</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数据库故障缺陷应急抢修处理</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2.1对数据库负责维护及故障抢修。</w:t>
            </w:r>
          </w:p>
          <w:p>
            <w:pPr>
              <w:pStyle w:val="17"/>
              <w:jc w:val="both"/>
              <w:rPr>
                <w:rFonts w:hint="default" w:asciiTheme="minorEastAsia" w:hAnsiTheme="minorEastAsia"/>
                <w:sz w:val="21"/>
                <w:szCs w:val="21"/>
              </w:rPr>
            </w:pPr>
            <w:r>
              <w:rPr>
                <w:rFonts w:asciiTheme="minorEastAsia" w:hAnsiTheme="minorEastAsia"/>
                <w:sz w:val="21"/>
                <w:szCs w:val="21"/>
              </w:rPr>
              <w:t>2.2当采购人提出数据库故障报告时，经中标人技术人员进行快速确认后，应在采购人要求的响应时间内赶赴现场完成故障缺陷应急抢修处理工作。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3</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数据库备份系统故障应急抢修处理</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3.1 对数据库备份系统负责维护及故障抢修。</w:t>
            </w:r>
          </w:p>
          <w:p>
            <w:pPr>
              <w:pStyle w:val="17"/>
              <w:jc w:val="both"/>
              <w:rPr>
                <w:rFonts w:hint="default" w:asciiTheme="minorEastAsia" w:hAnsiTheme="minorEastAsia"/>
                <w:sz w:val="21"/>
                <w:szCs w:val="21"/>
              </w:rPr>
            </w:pPr>
            <w:r>
              <w:rPr>
                <w:rFonts w:asciiTheme="minorEastAsia" w:hAnsiTheme="minorEastAsia"/>
                <w:sz w:val="21"/>
                <w:szCs w:val="21"/>
              </w:rPr>
              <w:t>3.2 当采购人提出调度自动化数据库备份系统故障报告时，经中标人技术人员进行快速确认后，应在采购人要求的响应时间内赶赴现场完成故障缺陷应急抢修处理工作。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4</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安全加固服务</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4.1 当发现数据库软件存在漏洞时，中标人应即时通知采购人，并且根据问题的严重程度提供改进建议、数据库打补丁及数据库软件升级等服务。</w:t>
            </w:r>
          </w:p>
          <w:p>
            <w:pPr>
              <w:pStyle w:val="17"/>
              <w:jc w:val="both"/>
              <w:rPr>
                <w:rFonts w:hint="default" w:asciiTheme="minorEastAsia" w:hAnsiTheme="minorEastAsia"/>
                <w:sz w:val="21"/>
                <w:szCs w:val="21"/>
              </w:rPr>
            </w:pPr>
            <w:r>
              <w:rPr>
                <w:rFonts w:asciiTheme="minorEastAsia" w:hAnsiTheme="minorEastAsia"/>
                <w:sz w:val="21"/>
                <w:szCs w:val="21"/>
              </w:rPr>
              <w:t>4.2 当采购人提出数据库升级和补丁更新要求时，中标人负责安排技术人员提供技术支持，提供数据库软件升级版本安装程序（不包括数据库软件使用授权），并负责安装到相应数据库服务器中，调试并保证正常运行。</w:t>
            </w:r>
          </w:p>
          <w:p>
            <w:pPr>
              <w:pStyle w:val="17"/>
              <w:jc w:val="both"/>
              <w:rPr>
                <w:rFonts w:hint="default" w:asciiTheme="minorEastAsia" w:hAnsiTheme="minorEastAsia"/>
                <w:sz w:val="21"/>
                <w:szCs w:val="21"/>
              </w:rPr>
            </w:pPr>
            <w:r>
              <w:rPr>
                <w:rFonts w:asciiTheme="minorEastAsia" w:hAnsiTheme="minorEastAsia"/>
                <w:sz w:val="21"/>
                <w:szCs w:val="21"/>
              </w:rPr>
              <w:t>4.3 中标人应根据年度安全等级保护测评结果，完成调度自动化系统数据库相关安全加固工作，并通过采购人检查及确认。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技术支持服务</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5.1 配合采购人完成生产数据库及测试数据库环境搭建，完成需要的相关测试工作，如压力测试，高可用性测试，容灾测试，大数据测试。</w:t>
            </w:r>
          </w:p>
          <w:p>
            <w:pPr>
              <w:pStyle w:val="17"/>
              <w:jc w:val="both"/>
              <w:rPr>
                <w:rFonts w:hint="default" w:asciiTheme="minorEastAsia" w:hAnsiTheme="minorEastAsia"/>
                <w:sz w:val="21"/>
                <w:szCs w:val="21"/>
              </w:rPr>
            </w:pPr>
            <w:r>
              <w:rPr>
                <w:rFonts w:asciiTheme="minorEastAsia" w:hAnsiTheme="minorEastAsia"/>
                <w:sz w:val="21"/>
                <w:szCs w:val="21"/>
              </w:rPr>
              <w:t>5.2 若采购人购置新服务器及新磁盘阵列，中标人需配合完成相关数据库服务器的测试和相关业务系统的数据迁移工作。</w:t>
            </w:r>
          </w:p>
          <w:p>
            <w:pPr>
              <w:pStyle w:val="17"/>
              <w:jc w:val="both"/>
              <w:rPr>
                <w:rFonts w:hint="default" w:asciiTheme="minorEastAsia" w:hAnsiTheme="minorEastAsia"/>
                <w:sz w:val="21"/>
                <w:szCs w:val="21"/>
              </w:rPr>
            </w:pPr>
            <w:r>
              <w:rPr>
                <w:rFonts w:asciiTheme="minorEastAsia" w:hAnsiTheme="minorEastAsia"/>
                <w:sz w:val="21"/>
                <w:szCs w:val="21"/>
              </w:rPr>
              <w:t>5.3 配合应用开发商的数据库故障排查及处理等服务。</w:t>
            </w:r>
          </w:p>
          <w:p>
            <w:pPr>
              <w:pStyle w:val="17"/>
              <w:jc w:val="both"/>
              <w:rPr>
                <w:rFonts w:hint="default" w:asciiTheme="minorEastAsia" w:hAnsiTheme="minorEastAsia"/>
                <w:sz w:val="21"/>
                <w:szCs w:val="21"/>
              </w:rPr>
            </w:pPr>
            <w:r>
              <w:rPr>
                <w:rFonts w:asciiTheme="minorEastAsia" w:hAnsiTheme="minorEastAsia"/>
                <w:sz w:val="21"/>
                <w:szCs w:val="21"/>
              </w:rPr>
              <w:t>5.4 配合采购人完成数据库备份方案修编工作，配合完成数据库容灾、备份演练工作。</w:t>
            </w:r>
          </w:p>
          <w:p>
            <w:pPr>
              <w:pStyle w:val="17"/>
              <w:jc w:val="both"/>
              <w:rPr>
                <w:rFonts w:hint="default" w:asciiTheme="minorEastAsia" w:hAnsiTheme="minorEastAsia"/>
                <w:sz w:val="21"/>
                <w:szCs w:val="21"/>
              </w:rPr>
            </w:pPr>
            <w:r>
              <w:rPr>
                <w:rFonts w:asciiTheme="minorEastAsia" w:hAnsiTheme="minorEastAsia"/>
                <w:sz w:val="21"/>
                <w:szCs w:val="21"/>
              </w:rPr>
              <w:t>5.5 针对数据库运行的实际情况，通过合理的分析，提出数据库扩充和升级规划，保证数据库能够满足不断增长的应用需要。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6</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数据库性能优化服务</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6.1 在维保服务期限内，定期派出技术人员进行系统级及数据库级的数据库性能优化服务，以便保证维保对象范围内的数据库性能不断改进并运行在最佳状态。</w:t>
            </w:r>
          </w:p>
          <w:p>
            <w:pPr>
              <w:pStyle w:val="17"/>
              <w:jc w:val="both"/>
              <w:rPr>
                <w:rFonts w:hint="default" w:asciiTheme="minorEastAsia" w:hAnsiTheme="minorEastAsia"/>
                <w:sz w:val="21"/>
                <w:szCs w:val="21"/>
              </w:rPr>
            </w:pPr>
            <w:r>
              <w:rPr>
                <w:rFonts w:asciiTheme="minorEastAsia" w:hAnsiTheme="minorEastAsia"/>
                <w:sz w:val="21"/>
                <w:szCs w:val="21"/>
              </w:rPr>
              <w:t>6.2 发现在数据库里执行慢的sql语句，并提出修改建议。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7</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特殊支持</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7.1 在重大事件中提供24 小时现场值班和技术支持服务，确保维保对象范围内的数据库系统正常稳定运行性。</w:t>
            </w:r>
          </w:p>
          <w:p>
            <w:pPr>
              <w:pStyle w:val="17"/>
              <w:jc w:val="both"/>
              <w:rPr>
                <w:rFonts w:hint="default" w:asciiTheme="minorEastAsia" w:hAnsiTheme="minorEastAsia"/>
                <w:sz w:val="21"/>
                <w:szCs w:val="21"/>
              </w:rPr>
            </w:pPr>
            <w:r>
              <w:rPr>
                <w:rFonts w:asciiTheme="minorEastAsia" w:hAnsiTheme="minorEastAsia"/>
                <w:sz w:val="21"/>
                <w:szCs w:val="21"/>
              </w:rPr>
              <w:t>7.2 配合采购人完成医疗信息系统（HIS）升级、接口开发、上线等工作。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8</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技术咨询服务</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提供7×24小时的不定期技术咨询服务。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9</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培训服务</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根据需求，每月提供一次数据库相关技术培训服务，如：Linux OS、Oracle数据库、虚拟机、搭建Linux下测试库等。并提供数据库维护相关培训资料。</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10</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配合工作</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配合完成年度安全等级保护测评与数据库安防相关的检查、整改工作；配合完成数据库相关的告警监控、日志监控调试及测试工作。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11</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数据库归档</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实现大表的数据归档迁移脚本编写，迁移测试及验证，迁移执行及跟踪。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12</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协助解决死锁</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解决因为数据库参数配置不当造成的医院信息系统死锁。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13</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性能分析&amp;系统调整服务</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分析数据库系统现状和业务应用特性，评价数据库的参数设置、数据分布、硬件和系统资源的使用情况，找出影响数据库性能的瓶颈，并提出相关调整建议。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14</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年度服务情况的总结</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统计一年服务情况,对服务内容做出总结以及提出下年服务计划。</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15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7"/>
              <w:jc w:val="center"/>
              <w:rPr>
                <w:rFonts w:hint="default" w:asciiTheme="minorEastAsia" w:hAnsiTheme="minorEastAsia"/>
                <w:sz w:val="21"/>
                <w:szCs w:val="21"/>
              </w:rPr>
            </w:pPr>
            <w:r>
              <w:rPr>
                <w:rFonts w:asciiTheme="minorEastAsia" w:hAnsiTheme="minorEastAsia"/>
                <w:sz w:val="21"/>
                <w:szCs w:val="21"/>
              </w:rPr>
              <w:t>重大故障分析报告</w:t>
            </w:r>
          </w:p>
        </w:tc>
        <w:tc>
          <w:tcPr>
            <w:tcW w:w="6036" w:type="dxa"/>
            <w:tcBorders>
              <w:top w:val="nil"/>
              <w:left w:val="nil"/>
              <w:bottom w:val="single" w:color="000000" w:sz="4" w:space="0"/>
              <w:right w:val="single" w:color="000000" w:sz="4" w:space="0"/>
            </w:tcBorders>
            <w:tcMar>
              <w:top w:w="0" w:type="dxa"/>
              <w:left w:w="105" w:type="dxa"/>
              <w:bottom w:w="0" w:type="dxa"/>
              <w:right w:w="105" w:type="dxa"/>
            </w:tcMar>
          </w:tcPr>
          <w:p>
            <w:pPr>
              <w:pStyle w:val="17"/>
              <w:jc w:val="both"/>
              <w:rPr>
                <w:rFonts w:hint="default" w:asciiTheme="minorEastAsia" w:hAnsiTheme="minorEastAsia"/>
                <w:sz w:val="21"/>
                <w:szCs w:val="21"/>
              </w:rPr>
            </w:pPr>
            <w:r>
              <w:rPr>
                <w:rFonts w:asciiTheme="minorEastAsia" w:hAnsiTheme="minorEastAsia"/>
                <w:sz w:val="21"/>
                <w:szCs w:val="21"/>
              </w:rPr>
              <w:t>故障详细说明，预防该类故障再次发生的建议。</w:t>
            </w:r>
          </w:p>
        </w:tc>
      </w:tr>
    </w:tbl>
    <w:p>
      <w:pPr>
        <w:pStyle w:val="17"/>
        <w:jc w:val="both"/>
        <w:rPr>
          <w:rFonts w:hint="default" w:asciiTheme="minorEastAsia" w:hAnsiTheme="minorEastAsia"/>
          <w:b/>
          <w:sz w:val="21"/>
          <w:szCs w:val="21"/>
        </w:rPr>
      </w:pPr>
    </w:p>
    <w:p>
      <w:pPr>
        <w:pStyle w:val="17"/>
        <w:spacing w:line="360" w:lineRule="auto"/>
        <w:jc w:val="both"/>
        <w:rPr>
          <w:rFonts w:hint="default" w:asciiTheme="minorEastAsia" w:hAnsiTheme="minorEastAsia"/>
          <w:sz w:val="21"/>
          <w:szCs w:val="21"/>
        </w:rPr>
      </w:pPr>
      <w:r>
        <w:rPr>
          <w:rFonts w:asciiTheme="minorEastAsia" w:hAnsiTheme="minorEastAsia"/>
          <w:b/>
          <w:sz w:val="21"/>
          <w:szCs w:val="21"/>
        </w:rPr>
        <w:t>▲4、数据库维保服务详细内容如下：</w:t>
      </w:r>
    </w:p>
    <w:p>
      <w:pPr>
        <w:pStyle w:val="17"/>
        <w:spacing w:line="360" w:lineRule="auto"/>
        <w:ind w:firstLine="422" w:firstLineChars="200"/>
        <w:rPr>
          <w:rFonts w:hint="default" w:asciiTheme="minorEastAsia" w:hAnsiTheme="minorEastAsia"/>
          <w:b/>
          <w:sz w:val="21"/>
          <w:szCs w:val="21"/>
        </w:rPr>
      </w:pPr>
      <w:r>
        <w:rPr>
          <w:rFonts w:asciiTheme="minorEastAsia" w:hAnsiTheme="minorEastAsia"/>
          <w:b/>
          <w:sz w:val="21"/>
          <w:szCs w:val="21"/>
        </w:rPr>
        <w:t>4.1 定期数据库健康检查与效能分析</w:t>
      </w:r>
    </w:p>
    <w:p>
      <w:pPr>
        <w:pStyle w:val="17"/>
        <w:spacing w:line="360" w:lineRule="auto"/>
        <w:ind w:firstLine="420" w:firstLineChars="200"/>
        <w:rPr>
          <w:rFonts w:hint="default" w:asciiTheme="minorEastAsia" w:hAnsiTheme="minorEastAsia"/>
          <w:sz w:val="21"/>
          <w:szCs w:val="21"/>
        </w:rPr>
      </w:pPr>
      <w:r>
        <w:rPr>
          <w:rFonts w:asciiTheme="minorEastAsia" w:hAnsiTheme="minorEastAsia"/>
          <w:sz w:val="21"/>
          <w:szCs w:val="21"/>
        </w:rPr>
        <w:t>在合同签订后，将提供全面的系统状况检查，并建立客户档案，其中主要内容包括（但不限于）：</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（1）设备运行硬件平台及操作系统和存储备份系统环境及状况；</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（2）数据库系统平台状况（版本、模块、管理、运行等）；</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（3）应用系统基本状况和对平台系统的基本服务要求等。</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（4）在服务期内，根据采购人的需求对服务范围内的数据库进行两次健康检查与效能分析。</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5）健康检查的主要内容（包括但不限于）：应用系统名称、主机厂商/型号、操作系统/版本、CPU数/硬件内存、运行方式、数据库产品/版本、数据库服务器运行方式、检查警报日志，是否有错误提示、数据库名、实例名、数据库版本、是否归档模式、安装组件、初始化参数、SGA区、用户检查、用户权限检查、是否存在失效对象、检查控制文件、检查联机日志、检查数据文件、查看现有回滚段及其状态、检查表空间使用情况、对系统进行性能统计、系统的故障回顾和分类、系统的故障原因的分析。</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（6）效能分析的主要内容（包括但不限于）：表空间、数据和控制文件的检查和维护，系统和数据库的可用性、完整性的检查，检查I/O、Index、Share Pool、Buffer Cache、Redo Log Buffer等影响性能的主要设置，系统、数据库和应用性能的检查，系统的结构、恢复步骤等相关问题的检查、效能评估和分析</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（7）健康检查和效能分析结果：在检查结束后10个工作日内向采购人及各服务单位提交健康检查报告。</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（8）后续步骤：</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1）如果健康检查和效能分析表明系统处于良好状态，提交健康检查报告标志着本次服务完成。</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2）如果发现数据库存在问题和隐患，向采购人提出问题和隐患的解决方案和操作步骤建议。</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3）如发现对数据库造成严重影响的漏洞或数据库版本需要升级，提供现场技术服务，并在10个工作日内解决问题。</w:t>
      </w:r>
    </w:p>
    <w:p>
      <w:pPr>
        <w:pStyle w:val="17"/>
        <w:spacing w:line="360" w:lineRule="auto"/>
        <w:ind w:left="420"/>
        <w:rPr>
          <w:rFonts w:hint="default" w:asciiTheme="minorEastAsia" w:hAnsiTheme="minorEastAsia"/>
          <w:b/>
          <w:sz w:val="21"/>
          <w:szCs w:val="21"/>
        </w:rPr>
      </w:pPr>
      <w:r>
        <w:rPr>
          <w:rFonts w:asciiTheme="minorEastAsia" w:hAnsiTheme="minorEastAsia"/>
          <w:b/>
          <w:sz w:val="21"/>
          <w:szCs w:val="21"/>
        </w:rPr>
        <w:t>4.2数据库性能优化</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在服务期内，用户在使用数据库的过程中，或者在数据库健康检查或现场技术服务时，如果发现数据库瓶颈，维保工程师将提交针对该数据库的性能优化方案。性能优化方案经应用单位确认后，维保工程师将对数据库性能及数据库相关的应用程序和操作系统作出合理的优化、调整。</w:t>
      </w:r>
    </w:p>
    <w:p>
      <w:pPr>
        <w:pStyle w:val="17"/>
        <w:spacing w:line="360" w:lineRule="auto"/>
        <w:ind w:left="420"/>
        <w:rPr>
          <w:rFonts w:hint="default" w:asciiTheme="minorEastAsia" w:hAnsiTheme="minorEastAsia"/>
          <w:b/>
          <w:sz w:val="21"/>
          <w:szCs w:val="21"/>
        </w:rPr>
      </w:pPr>
      <w:r>
        <w:rPr>
          <w:rFonts w:asciiTheme="minorEastAsia" w:hAnsiTheme="minorEastAsia"/>
          <w:b/>
          <w:sz w:val="21"/>
          <w:szCs w:val="21"/>
        </w:rPr>
        <w:t>4.3数据库的备份</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1）在服务期内，将依据采购人的需求及数据库的运作情况对服务范围内的数据库制定专业合理的数据库备份和恢复方案，提供相应的脚本和软件包，对数据库管理员进行备份培训，并协助各应用单位完成数据库的备份和恢复工作。</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（2）根据数据库的具体应用情况及备份恢复设施从如下几个方面综合考虑备份策略：</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1）备份方式（全备份、增量备份、差分备份、LAN-BASED、LAN-FREE、SERVER-FREE）</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2）备份窗口(备份数据量、备份设备效率、数据关键性、备份间隔)</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3）备份时间（避开应用高峰时段）</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4）备份内容</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5）备份通道（通过那些备份设施或驱动器）</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6）备份目的地（资源分配）</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7）备份介质管理（备份介质的重复利用）</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8）在线备份或离线备份</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9）物理备份/逻辑备份</w:t>
      </w:r>
    </w:p>
    <w:p>
      <w:pPr>
        <w:pStyle w:val="17"/>
        <w:spacing w:line="360" w:lineRule="auto"/>
        <w:jc w:val="both"/>
        <w:rPr>
          <w:rFonts w:hint="default" w:asciiTheme="minorEastAsia" w:hAnsiTheme="minorEastAsia"/>
          <w:b/>
          <w:sz w:val="21"/>
          <w:szCs w:val="21"/>
        </w:rPr>
      </w:pPr>
      <w:r>
        <w:rPr>
          <w:rFonts w:asciiTheme="minorEastAsia" w:hAnsiTheme="minorEastAsia"/>
          <w:b/>
          <w:sz w:val="21"/>
          <w:szCs w:val="21"/>
        </w:rPr>
        <w:t>5、数据库版本升级</w:t>
      </w:r>
    </w:p>
    <w:p>
      <w:pPr>
        <w:pStyle w:val="17"/>
        <w:spacing w:line="360" w:lineRule="auto"/>
        <w:ind w:firstLine="411" w:firstLineChars="196"/>
        <w:jc w:val="both"/>
        <w:rPr>
          <w:rFonts w:hint="default" w:asciiTheme="minorEastAsia" w:hAnsiTheme="minorEastAsia"/>
          <w:sz w:val="21"/>
          <w:szCs w:val="21"/>
        </w:rPr>
      </w:pPr>
      <w:r>
        <w:rPr>
          <w:rFonts w:asciiTheme="minorEastAsia" w:hAnsiTheme="minorEastAsia"/>
          <w:sz w:val="21"/>
          <w:szCs w:val="21"/>
        </w:rPr>
        <w:t>在服务期内，在不触犯知识产权保护的前提下，将实时提供有关数据库方面的新的技术资料，对数据库的更新升级提出合理化的建议，并能够协助应用单位做好数据库的版本更新和补丁修补的实施工作。</w:t>
      </w:r>
    </w:p>
    <w:p>
      <w:pPr>
        <w:pStyle w:val="17"/>
        <w:spacing w:line="360" w:lineRule="auto"/>
        <w:jc w:val="both"/>
        <w:rPr>
          <w:rFonts w:hint="default" w:asciiTheme="minorEastAsia" w:hAnsiTheme="minorEastAsia"/>
          <w:b/>
          <w:sz w:val="21"/>
          <w:szCs w:val="21"/>
        </w:rPr>
      </w:pPr>
      <w:r>
        <w:rPr>
          <w:rFonts w:asciiTheme="minorEastAsia" w:hAnsiTheme="minorEastAsia"/>
          <w:b/>
          <w:sz w:val="21"/>
          <w:szCs w:val="21"/>
        </w:rPr>
        <w:t>▲6.数据库培训服务</w:t>
      </w:r>
    </w:p>
    <w:p>
      <w:pPr>
        <w:pStyle w:val="17"/>
        <w:spacing w:line="360" w:lineRule="auto"/>
        <w:ind w:firstLine="411" w:firstLineChars="196"/>
        <w:jc w:val="both"/>
        <w:rPr>
          <w:rFonts w:hint="default" w:asciiTheme="minorEastAsia" w:hAnsiTheme="minorEastAsia"/>
          <w:sz w:val="21"/>
          <w:szCs w:val="21"/>
        </w:rPr>
      </w:pPr>
      <w:r>
        <w:rPr>
          <w:rFonts w:asciiTheme="minorEastAsia" w:hAnsiTheme="minorEastAsia"/>
          <w:sz w:val="21"/>
          <w:szCs w:val="21"/>
        </w:rPr>
        <w:t>在服务期内，提供多名数据库管理维护人员（以双方实际约定为准）的培训服务，培训方式和内容包括但不限于:</w:t>
      </w:r>
    </w:p>
    <w:p>
      <w:pPr>
        <w:pStyle w:val="17"/>
        <w:spacing w:line="360" w:lineRule="auto"/>
        <w:ind w:firstLine="315" w:firstLineChars="150"/>
        <w:jc w:val="both"/>
        <w:rPr>
          <w:rFonts w:hint="default" w:asciiTheme="minorEastAsia" w:hAnsiTheme="minorEastAsia"/>
          <w:sz w:val="21"/>
          <w:szCs w:val="21"/>
        </w:rPr>
      </w:pPr>
      <w:r>
        <w:rPr>
          <w:rFonts w:hint="eastAsia" w:asciiTheme="minorEastAsia" w:hAnsiTheme="minorEastAsia"/>
          <w:sz w:val="21"/>
          <w:szCs w:val="21"/>
          <w:lang w:val="en-US" w:eastAsia="zh-CN"/>
        </w:rPr>
        <w:t>6</w:t>
      </w:r>
      <w:r>
        <w:rPr>
          <w:rFonts w:asciiTheme="minorEastAsia" w:hAnsiTheme="minorEastAsia"/>
          <w:sz w:val="21"/>
          <w:szCs w:val="21"/>
        </w:rPr>
        <w:t>.1 采用标准的数据库培训课程，内容包括Oracle 10g/11g/12c/18c等各种版本的体系结构及DBA日常管理和维护工作，网络配置与使用，备份和恢复，性能优化与调整技术等。</w:t>
      </w:r>
    </w:p>
    <w:p>
      <w:pPr>
        <w:pStyle w:val="17"/>
        <w:spacing w:line="360" w:lineRule="auto"/>
        <w:ind w:firstLine="315" w:firstLineChars="150"/>
        <w:jc w:val="both"/>
        <w:rPr>
          <w:rFonts w:hint="default" w:asciiTheme="minorEastAsia" w:hAnsiTheme="minorEastAsia"/>
          <w:sz w:val="21"/>
          <w:szCs w:val="21"/>
        </w:rPr>
      </w:pPr>
      <w:r>
        <w:rPr>
          <w:rFonts w:hint="eastAsia" w:asciiTheme="minorEastAsia" w:hAnsiTheme="minorEastAsia"/>
          <w:sz w:val="21"/>
          <w:szCs w:val="21"/>
          <w:lang w:val="en-US" w:eastAsia="zh-CN"/>
        </w:rPr>
        <w:t>6</w:t>
      </w:r>
      <w:r>
        <w:rPr>
          <w:rFonts w:asciiTheme="minorEastAsia" w:hAnsiTheme="minorEastAsia"/>
          <w:sz w:val="21"/>
          <w:szCs w:val="21"/>
        </w:rPr>
        <w:t>.2 根据日常维护过程中经常遇到的问题及难点,由资深数据库专家有重点、有针对性地进行交流及培训。</w:t>
      </w:r>
    </w:p>
    <w:p>
      <w:pPr>
        <w:pStyle w:val="17"/>
        <w:spacing w:line="360" w:lineRule="auto"/>
        <w:ind w:firstLine="315" w:firstLineChars="150"/>
        <w:jc w:val="both"/>
        <w:rPr>
          <w:rFonts w:hint="default" w:asciiTheme="minorEastAsia" w:hAnsiTheme="minorEastAsia"/>
          <w:sz w:val="21"/>
          <w:szCs w:val="21"/>
        </w:rPr>
      </w:pPr>
      <w:r>
        <w:rPr>
          <w:rFonts w:hint="eastAsia" w:asciiTheme="minorEastAsia" w:hAnsiTheme="minorEastAsia"/>
          <w:sz w:val="21"/>
          <w:szCs w:val="21"/>
          <w:lang w:val="en-US" w:eastAsia="zh-CN"/>
        </w:rPr>
        <w:t>6</w:t>
      </w:r>
      <w:r>
        <w:rPr>
          <w:rFonts w:asciiTheme="minorEastAsia" w:hAnsiTheme="minorEastAsia"/>
          <w:sz w:val="21"/>
          <w:szCs w:val="21"/>
        </w:rPr>
        <w:t>.3 根据数据库维护人员的要求，提供所需要的技术讲座及交流（具体内容由双方实际协商解决）。</w:t>
      </w:r>
    </w:p>
    <w:p>
      <w:pPr>
        <w:pStyle w:val="17"/>
        <w:spacing w:line="360" w:lineRule="auto"/>
        <w:jc w:val="both"/>
        <w:rPr>
          <w:rFonts w:hint="default" w:asciiTheme="minorEastAsia" w:hAnsiTheme="minorEastAsia"/>
          <w:b/>
          <w:sz w:val="21"/>
          <w:szCs w:val="21"/>
        </w:rPr>
      </w:pPr>
      <w:r>
        <w:rPr>
          <w:rFonts w:asciiTheme="minorEastAsia" w:hAnsiTheme="minorEastAsia"/>
          <w:b/>
          <w:sz w:val="21"/>
          <w:szCs w:val="21"/>
        </w:rPr>
        <w:t>▲7.数据库的故障排除</w:t>
      </w:r>
    </w:p>
    <w:p>
      <w:pPr>
        <w:pStyle w:val="17"/>
        <w:spacing w:line="360" w:lineRule="auto"/>
        <w:ind w:firstLine="411" w:firstLineChars="196"/>
        <w:jc w:val="both"/>
        <w:rPr>
          <w:rFonts w:hint="default" w:asciiTheme="minorEastAsia" w:hAnsiTheme="minorEastAsia"/>
          <w:sz w:val="21"/>
          <w:szCs w:val="21"/>
        </w:rPr>
      </w:pPr>
      <w:r>
        <w:rPr>
          <w:rFonts w:asciiTheme="minorEastAsia" w:hAnsiTheme="minorEastAsia"/>
          <w:sz w:val="21"/>
          <w:szCs w:val="21"/>
        </w:rPr>
        <w:t>在服务期内，当服务范围内的数据库出现故障时，维保工程师在收到采购人的服务请求后，应在10分钟内响应。工程师应与采购人联系，了解问题的现象，分析问题的原因，并提供处理方法。维保工程师应根据实际处理情况和采购人的进一步要求提供常规现场服务或应急现场服务。</w:t>
      </w:r>
    </w:p>
    <w:p>
      <w:pPr>
        <w:pStyle w:val="17"/>
        <w:spacing w:line="360" w:lineRule="auto"/>
        <w:jc w:val="both"/>
        <w:rPr>
          <w:rFonts w:hint="default" w:asciiTheme="minorEastAsia" w:hAnsiTheme="minorEastAsia"/>
          <w:sz w:val="21"/>
          <w:szCs w:val="21"/>
        </w:rPr>
      </w:pPr>
      <w:r>
        <w:rPr>
          <w:rFonts w:asciiTheme="minorEastAsia" w:hAnsiTheme="minorEastAsia"/>
          <w:b/>
          <w:sz w:val="21"/>
          <w:szCs w:val="21"/>
        </w:rPr>
        <w:t>8. 技术交流与合作：</w:t>
      </w:r>
    </w:p>
    <w:p>
      <w:pPr>
        <w:pStyle w:val="17"/>
        <w:spacing w:line="360" w:lineRule="auto"/>
        <w:ind w:firstLine="210" w:firstLineChars="100"/>
        <w:jc w:val="both"/>
        <w:rPr>
          <w:rFonts w:hint="default" w:asciiTheme="minorEastAsia" w:hAnsiTheme="minorEastAsia"/>
          <w:sz w:val="21"/>
          <w:szCs w:val="21"/>
        </w:rPr>
      </w:pPr>
      <w:r>
        <w:rPr>
          <w:rFonts w:asciiTheme="minorEastAsia" w:hAnsiTheme="minorEastAsia"/>
          <w:sz w:val="21"/>
          <w:szCs w:val="21"/>
        </w:rPr>
        <w:t>7.1 在服务期内，在不触犯第三方知识产权保护的前提下，应院方维护人员的要求，共享积累的数据库技术资料。</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7.2 在服务期内，根据各数据库维护人员的专业背景，通过技术交流和专题讲座的形式，编制相关的交流和讲座资料并提供DBA技能传授服务。</w:t>
      </w:r>
    </w:p>
    <w:p>
      <w:pPr>
        <w:pStyle w:val="17"/>
        <w:spacing w:line="360" w:lineRule="auto"/>
        <w:jc w:val="both"/>
        <w:rPr>
          <w:rFonts w:hint="default" w:asciiTheme="minorEastAsia" w:hAnsiTheme="minorEastAsia"/>
          <w:sz w:val="21"/>
          <w:szCs w:val="21"/>
        </w:rPr>
      </w:pPr>
      <w:r>
        <w:rPr>
          <w:rFonts w:asciiTheme="minorEastAsia" w:hAnsiTheme="minorEastAsia"/>
          <w:b/>
          <w:sz w:val="21"/>
          <w:szCs w:val="21"/>
        </w:rPr>
        <w:t>9. 技术咨询服务</w:t>
      </w:r>
    </w:p>
    <w:p>
      <w:pPr>
        <w:pStyle w:val="17"/>
        <w:spacing w:line="360" w:lineRule="auto"/>
        <w:ind w:firstLine="210" w:firstLineChars="100"/>
        <w:jc w:val="both"/>
        <w:rPr>
          <w:rFonts w:hint="default" w:asciiTheme="minorEastAsia" w:hAnsiTheme="minorEastAsia"/>
          <w:sz w:val="21"/>
          <w:szCs w:val="21"/>
        </w:rPr>
      </w:pPr>
      <w:r>
        <w:rPr>
          <w:rFonts w:asciiTheme="minorEastAsia" w:hAnsiTheme="minorEastAsia"/>
          <w:sz w:val="21"/>
          <w:szCs w:val="21"/>
        </w:rPr>
        <w:t>8.1 在服务期内，提供咨询服务，咨询内容包括（但不限于）：</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（1）数据库规划方案</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（2）数据备份系统总体方案</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（3）数据容灾系统总体方案</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（4）数据仓库技术方案</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（5）数据库迁移的咨询和技术支持。</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（6）数据库恢复安装</w:t>
      </w:r>
    </w:p>
    <w:p>
      <w:pPr>
        <w:pStyle w:val="17"/>
        <w:spacing w:line="360" w:lineRule="auto"/>
        <w:ind w:firstLine="210" w:firstLineChars="100"/>
        <w:jc w:val="both"/>
        <w:rPr>
          <w:rFonts w:hint="default" w:asciiTheme="minorEastAsia" w:hAnsiTheme="minorEastAsia"/>
          <w:sz w:val="21"/>
          <w:szCs w:val="21"/>
        </w:rPr>
      </w:pPr>
      <w:r>
        <w:rPr>
          <w:rFonts w:asciiTheme="minorEastAsia" w:hAnsiTheme="minorEastAsia"/>
          <w:sz w:val="21"/>
          <w:szCs w:val="21"/>
        </w:rPr>
        <w:t>8.2 在服务期内，对服务范围内由于操作系统崩溃或其他原因导致数据库服务无法正常工作，在接到采购人的服务请求后10分钟内响应，并提供相应的操作系统安装指导和数据库的现场安装服务，协助应用单位完成数据库的恢复工作。</w:t>
      </w:r>
    </w:p>
    <w:p>
      <w:pPr>
        <w:pStyle w:val="17"/>
        <w:spacing w:line="360" w:lineRule="auto"/>
        <w:jc w:val="both"/>
        <w:rPr>
          <w:rFonts w:hint="default" w:asciiTheme="minorEastAsia" w:hAnsiTheme="minorEastAsia"/>
          <w:sz w:val="21"/>
          <w:szCs w:val="21"/>
        </w:rPr>
      </w:pPr>
      <w:r>
        <w:rPr>
          <w:rFonts w:asciiTheme="minorEastAsia" w:hAnsiTheme="minorEastAsia"/>
          <w:b/>
          <w:sz w:val="21"/>
          <w:szCs w:val="21"/>
        </w:rPr>
        <w:t>10. 服务方式</w:t>
      </w:r>
    </w:p>
    <w:p>
      <w:pPr>
        <w:pStyle w:val="17"/>
        <w:spacing w:line="360" w:lineRule="auto"/>
        <w:ind w:firstLine="210" w:firstLineChars="100"/>
        <w:jc w:val="both"/>
        <w:rPr>
          <w:rFonts w:hint="default" w:asciiTheme="minorEastAsia" w:hAnsiTheme="minorEastAsia"/>
          <w:sz w:val="21"/>
          <w:szCs w:val="21"/>
        </w:rPr>
      </w:pPr>
      <w:r>
        <w:rPr>
          <w:rFonts w:hint="eastAsia" w:asciiTheme="minorEastAsia" w:hAnsiTheme="minorEastAsia"/>
          <w:sz w:val="21"/>
          <w:szCs w:val="21"/>
          <w:lang w:val="en-US" w:eastAsia="zh-CN"/>
        </w:rPr>
        <w:t>10</w:t>
      </w:r>
      <w:r>
        <w:rPr>
          <w:rFonts w:asciiTheme="minorEastAsia" w:hAnsiTheme="minorEastAsia"/>
          <w:sz w:val="21"/>
          <w:szCs w:val="21"/>
        </w:rPr>
        <w:t>.1 在服务期内，向医院的维护人员提供7×12小时（即周一至周日8:00~20:00）技术支持热线及7×24小时应急响应热线。包括远程拨入服务、常规现场服务、应急现场服务；</w:t>
      </w:r>
    </w:p>
    <w:p>
      <w:pPr>
        <w:pStyle w:val="17"/>
        <w:spacing w:line="360" w:lineRule="auto"/>
        <w:ind w:firstLine="210" w:firstLineChars="100"/>
        <w:jc w:val="both"/>
        <w:rPr>
          <w:rFonts w:hint="default" w:asciiTheme="minorEastAsia" w:hAnsiTheme="minorEastAsia"/>
          <w:sz w:val="21"/>
          <w:szCs w:val="21"/>
        </w:rPr>
      </w:pPr>
      <w:r>
        <w:rPr>
          <w:rFonts w:hint="eastAsia" w:asciiTheme="minorEastAsia" w:hAnsiTheme="minorEastAsia"/>
          <w:sz w:val="21"/>
          <w:szCs w:val="21"/>
          <w:lang w:val="en-US" w:eastAsia="zh-CN"/>
        </w:rPr>
        <w:t>10</w:t>
      </w:r>
      <w:r>
        <w:rPr>
          <w:rFonts w:asciiTheme="minorEastAsia" w:hAnsiTheme="minorEastAsia"/>
          <w:sz w:val="21"/>
          <w:szCs w:val="21"/>
        </w:rPr>
        <w:t>.2 在需要现场技术支持服务时，技术人员应在准备好维护工具的情况下，在最短的时间内到达系统使用现场解决问题。</w:t>
      </w:r>
    </w:p>
    <w:p>
      <w:pPr>
        <w:pStyle w:val="17"/>
        <w:spacing w:line="360" w:lineRule="auto"/>
        <w:ind w:firstLine="210" w:firstLineChars="100"/>
        <w:jc w:val="both"/>
        <w:rPr>
          <w:rFonts w:hint="default" w:asciiTheme="minorEastAsia" w:hAnsiTheme="minorEastAsia"/>
          <w:sz w:val="21"/>
          <w:szCs w:val="21"/>
        </w:rPr>
      </w:pPr>
      <w:r>
        <w:rPr>
          <w:rFonts w:hint="eastAsia" w:asciiTheme="minorEastAsia" w:hAnsiTheme="minorEastAsia"/>
          <w:sz w:val="21"/>
          <w:szCs w:val="21"/>
          <w:lang w:val="en-US" w:eastAsia="zh-CN"/>
        </w:rPr>
        <w:t>10</w:t>
      </w:r>
      <w:r>
        <w:rPr>
          <w:rFonts w:asciiTheme="minorEastAsia" w:hAnsiTheme="minorEastAsia"/>
          <w:sz w:val="21"/>
          <w:szCs w:val="21"/>
        </w:rPr>
        <w:t>.3 常规现场服务</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在服务期内，在接到采购人提出的现场服务要求（包括服务内容要求和接受服务的单位等）后，应在1天内安排服务工程师到现场进行技术服务。在服务结束后，服务工程师应向采购人受服务单位提交服务报告。</w:t>
      </w:r>
    </w:p>
    <w:p>
      <w:pPr>
        <w:pStyle w:val="17"/>
        <w:spacing w:line="360" w:lineRule="auto"/>
        <w:ind w:firstLine="315" w:firstLineChars="150"/>
        <w:jc w:val="both"/>
        <w:rPr>
          <w:rFonts w:hint="default" w:asciiTheme="minorEastAsia" w:hAnsiTheme="minorEastAsia"/>
          <w:sz w:val="21"/>
          <w:szCs w:val="21"/>
        </w:rPr>
      </w:pPr>
      <w:r>
        <w:rPr>
          <w:rFonts w:hint="eastAsia" w:asciiTheme="minorEastAsia" w:hAnsiTheme="minorEastAsia"/>
          <w:sz w:val="21"/>
          <w:szCs w:val="21"/>
          <w:lang w:val="en-US" w:eastAsia="zh-CN"/>
        </w:rPr>
        <w:t>10</w:t>
      </w:r>
      <w:r>
        <w:rPr>
          <w:rFonts w:asciiTheme="minorEastAsia" w:hAnsiTheme="minorEastAsia"/>
          <w:sz w:val="21"/>
          <w:szCs w:val="21"/>
        </w:rPr>
        <w:t>.4 远程拨入服务</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在接到采购人问题服务请求后，技术专家应通过远程方式协助现场工程师解决问题，检查系统的状况、分析和解决系统的问题。此项服务需在采购人提供远程登录的许可和相关条件后才执行。</w:t>
      </w:r>
    </w:p>
    <w:p>
      <w:pPr>
        <w:pStyle w:val="17"/>
        <w:spacing w:line="360" w:lineRule="auto"/>
        <w:ind w:firstLine="315" w:firstLineChars="150"/>
        <w:jc w:val="both"/>
        <w:rPr>
          <w:rFonts w:hint="default" w:asciiTheme="minorEastAsia" w:hAnsiTheme="minorEastAsia"/>
          <w:sz w:val="21"/>
          <w:szCs w:val="21"/>
        </w:rPr>
      </w:pPr>
      <w:r>
        <w:rPr>
          <w:rFonts w:hint="eastAsia" w:asciiTheme="minorEastAsia" w:hAnsiTheme="minorEastAsia"/>
          <w:sz w:val="21"/>
          <w:szCs w:val="21"/>
          <w:lang w:val="en-US" w:eastAsia="zh-CN"/>
        </w:rPr>
        <w:t>10</w:t>
      </w:r>
      <w:r>
        <w:rPr>
          <w:rFonts w:asciiTheme="minorEastAsia" w:hAnsiTheme="minorEastAsia"/>
          <w:sz w:val="21"/>
          <w:szCs w:val="21"/>
        </w:rPr>
        <w:t>.5 巡检服务</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在服务期内，中标人应实施每周两次日常巡检、每月一次故障风险检查、每季度一次全面检查，做到提前预防潜在的隐患，以确保数据库系统的正常使用。</w:t>
      </w:r>
    </w:p>
    <w:p>
      <w:pPr>
        <w:pStyle w:val="17"/>
        <w:spacing w:line="360" w:lineRule="auto"/>
        <w:ind w:firstLine="315" w:firstLineChars="150"/>
        <w:jc w:val="both"/>
        <w:rPr>
          <w:rFonts w:hint="default" w:asciiTheme="minorEastAsia" w:hAnsiTheme="minorEastAsia"/>
          <w:sz w:val="21"/>
          <w:szCs w:val="21"/>
        </w:rPr>
      </w:pPr>
      <w:r>
        <w:rPr>
          <w:rFonts w:hint="eastAsia" w:asciiTheme="minorEastAsia" w:hAnsiTheme="minorEastAsia"/>
          <w:sz w:val="21"/>
          <w:szCs w:val="21"/>
          <w:lang w:val="en-US" w:eastAsia="zh-CN"/>
        </w:rPr>
        <w:t>10</w:t>
      </w:r>
      <w:r>
        <w:rPr>
          <w:rFonts w:asciiTheme="minorEastAsia" w:hAnsiTheme="minorEastAsia"/>
          <w:sz w:val="21"/>
          <w:szCs w:val="21"/>
        </w:rPr>
        <w:t>.6 应急现场服务</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1）服务期内，如果服务范围内的数据库出现重大故障，由采购人提出现场服务请求，在接到应急现场服务请求10分钟内响应，并在3小时内派技术人员到达故障现场进行故障处理，应急现场服务要求中选公司必须在1个工作日内恢复数据库的正常运行。同时根据现场的实际情况，增加安排资深工程师到达现场，协助处理故障。应急现场服务完毕后3个工作日内，中标人向采购人受服务单位提交一份应急服务报告，报告内容包括：故障现象、故障发生原因、处理程序、处理结果和预防此类故障再次发生的方法。</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（3）在服务期内，应急现场服务不限制次数，国家法定节日及休息日也应提供应急现场服务。</w:t>
      </w:r>
    </w:p>
    <w:p>
      <w:pPr>
        <w:pStyle w:val="17"/>
        <w:spacing w:line="360" w:lineRule="auto"/>
        <w:ind w:firstLine="315" w:firstLineChars="150"/>
        <w:jc w:val="both"/>
        <w:rPr>
          <w:rFonts w:hint="default" w:asciiTheme="minorEastAsia" w:hAnsiTheme="minorEastAsia"/>
          <w:sz w:val="21"/>
          <w:szCs w:val="21"/>
        </w:rPr>
      </w:pPr>
      <w:r>
        <w:rPr>
          <w:rFonts w:asciiTheme="minorEastAsia" w:hAnsiTheme="minorEastAsia"/>
          <w:sz w:val="21"/>
          <w:szCs w:val="21"/>
        </w:rPr>
        <w:t>（4）重大故障的范围包括：</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1）OS故障，导致数据库不能正常启动或运行。</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2）硬件故障（包括CPU、硬盘等）导致数据库崩溃。</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3）人为故障，包括维护人员不小心删除数据库文件或人为将Table中的数据删除等。</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4）导致数据库不能正常运行的情况，如控制文件遭到破坏、Log文件遭破坏、数据文件遭破坏等。</w:t>
      </w:r>
    </w:p>
    <w:p>
      <w:pPr>
        <w:pStyle w:val="17"/>
        <w:spacing w:line="360" w:lineRule="auto"/>
        <w:ind w:firstLine="420" w:firstLineChars="200"/>
        <w:jc w:val="both"/>
        <w:rPr>
          <w:rFonts w:hint="default" w:asciiTheme="minorEastAsia" w:hAnsiTheme="minorEastAsia"/>
          <w:sz w:val="21"/>
          <w:szCs w:val="21"/>
        </w:rPr>
      </w:pPr>
      <w:r>
        <w:rPr>
          <w:rFonts w:asciiTheme="minorEastAsia" w:hAnsiTheme="minorEastAsia"/>
          <w:sz w:val="21"/>
          <w:szCs w:val="21"/>
        </w:rPr>
        <w:t>5）其他故障，包括影响数据库正常运行的特殊事件。</w:t>
      </w:r>
    </w:p>
    <w:p>
      <w:pPr>
        <w:pStyle w:val="17"/>
        <w:spacing w:line="360" w:lineRule="auto"/>
        <w:ind w:firstLine="315" w:firstLineChars="150"/>
        <w:jc w:val="both"/>
        <w:rPr>
          <w:rFonts w:hint="default" w:asciiTheme="minorEastAsia" w:hAnsiTheme="minorEastAsia"/>
          <w:sz w:val="21"/>
          <w:szCs w:val="21"/>
        </w:rPr>
      </w:pPr>
      <w:r>
        <w:rPr>
          <w:rFonts w:hint="eastAsia" w:asciiTheme="minorEastAsia" w:hAnsiTheme="minorEastAsia"/>
          <w:sz w:val="21"/>
          <w:szCs w:val="21"/>
          <w:lang w:val="en-US" w:eastAsia="zh-CN"/>
        </w:rPr>
        <w:t>10</w:t>
      </w:r>
      <w:r>
        <w:rPr>
          <w:rFonts w:asciiTheme="minorEastAsia" w:hAnsiTheme="minorEastAsia"/>
          <w:sz w:val="21"/>
          <w:szCs w:val="21"/>
        </w:rPr>
        <w:t>.7 性能优化服务</w:t>
      </w:r>
    </w:p>
    <w:p>
      <w:pPr>
        <w:pStyle w:val="17"/>
        <w:spacing w:line="360" w:lineRule="auto"/>
        <w:ind w:firstLine="210" w:firstLineChars="100"/>
        <w:jc w:val="both"/>
        <w:rPr>
          <w:rFonts w:hint="default" w:asciiTheme="minorEastAsia" w:hAnsiTheme="minorEastAsia"/>
          <w:sz w:val="21"/>
          <w:szCs w:val="21"/>
        </w:rPr>
      </w:pPr>
      <w:r>
        <w:rPr>
          <w:rFonts w:asciiTheme="minorEastAsia" w:hAnsiTheme="minorEastAsia"/>
          <w:sz w:val="21"/>
          <w:szCs w:val="21"/>
        </w:rPr>
        <w:t>（1）定期技术交流与回访，就采购人关心的技术问题提供技术资料文档，或针对性的培训，定期数据库软件更新信息通知。</w:t>
      </w:r>
    </w:p>
    <w:p>
      <w:pPr>
        <w:pStyle w:val="17"/>
        <w:spacing w:line="360" w:lineRule="auto"/>
        <w:ind w:firstLine="210" w:firstLineChars="100"/>
        <w:jc w:val="both"/>
        <w:rPr>
          <w:rFonts w:hint="default" w:asciiTheme="minorEastAsia" w:hAnsiTheme="minorEastAsia"/>
          <w:sz w:val="21"/>
          <w:szCs w:val="21"/>
        </w:rPr>
      </w:pPr>
      <w:r>
        <w:rPr>
          <w:rFonts w:asciiTheme="minorEastAsia" w:hAnsiTheme="minorEastAsia"/>
          <w:sz w:val="21"/>
          <w:szCs w:val="21"/>
        </w:rPr>
        <w:t>（2）在服务期内，若出现由于业务量增加等原因，导致业务运行慢、系统的性能严重下降，或由于系统性能明显下降，使最终用户的业务运作受到显著影响的问题，中标人需提供数据库性能优化的技术支持服务。</w:t>
      </w:r>
    </w:p>
    <w:p>
      <w:pPr>
        <w:pStyle w:val="17"/>
        <w:spacing w:line="360" w:lineRule="auto"/>
        <w:ind w:firstLine="210" w:firstLineChars="100"/>
        <w:jc w:val="both"/>
        <w:rPr>
          <w:rFonts w:hint="default" w:asciiTheme="minorEastAsia" w:hAnsiTheme="minorEastAsia"/>
          <w:sz w:val="21"/>
          <w:szCs w:val="21"/>
        </w:rPr>
      </w:pPr>
      <w:r>
        <w:rPr>
          <w:rFonts w:asciiTheme="minorEastAsia" w:hAnsiTheme="minorEastAsia"/>
          <w:sz w:val="21"/>
          <w:szCs w:val="21"/>
        </w:rPr>
        <w:t>（3）在服务期内，进行服务范围内数据库的软件升级及软件补丁程序安装时，中标人应指派专业技术工程师到采购人现场实施升级服务。</w:t>
      </w:r>
    </w:p>
    <w:p>
      <w:pPr>
        <w:pStyle w:val="17"/>
        <w:spacing w:line="360" w:lineRule="auto"/>
        <w:ind w:firstLine="210" w:firstLineChars="100"/>
        <w:jc w:val="both"/>
        <w:rPr>
          <w:rFonts w:hint="default" w:asciiTheme="minorEastAsia" w:hAnsiTheme="minorEastAsia"/>
          <w:sz w:val="21"/>
          <w:szCs w:val="21"/>
        </w:rPr>
      </w:pPr>
      <w:r>
        <w:rPr>
          <w:rFonts w:asciiTheme="minorEastAsia" w:hAnsiTheme="minorEastAsia"/>
          <w:sz w:val="21"/>
          <w:szCs w:val="21"/>
        </w:rPr>
        <w:t>（4）采购人不负责提供升级介质和软件补丁程序介质，除非另有约定。</w:t>
      </w:r>
    </w:p>
    <w:p>
      <w:pPr>
        <w:pStyle w:val="17"/>
        <w:spacing w:line="360" w:lineRule="auto"/>
        <w:jc w:val="both"/>
        <w:rPr>
          <w:rFonts w:hint="default" w:asciiTheme="minorEastAsia" w:hAnsiTheme="minorEastAsia"/>
          <w:sz w:val="21"/>
          <w:szCs w:val="21"/>
        </w:rPr>
      </w:pPr>
      <w:r>
        <w:rPr>
          <w:rFonts w:asciiTheme="minorEastAsia" w:hAnsiTheme="minorEastAsia"/>
          <w:b/>
          <w:sz w:val="21"/>
          <w:szCs w:val="21"/>
        </w:rPr>
        <w:t>★（三）技术情报和资料的保密：项目实施过程中及项目结束后，中标人须采取措施对本项目服务过程中的数据、源代码、技术文档等资料保密，否则，若由于中标人过错导致的上述资料泄密，中标人必须承担一切责任。服务完成后，双方均有责任对本项目的技术信息继续保密。</w:t>
      </w:r>
    </w:p>
    <w:p>
      <w:pPr>
        <w:spacing w:line="360" w:lineRule="auto"/>
        <w:outlineLvl w:val="0"/>
        <w:rPr>
          <w:rFonts w:asciiTheme="minorEastAsia" w:hAnsiTheme="minorEastAsia"/>
          <w:b/>
          <w:color w:val="000000"/>
          <w:szCs w:val="21"/>
        </w:rPr>
      </w:pPr>
      <w:r>
        <w:rPr>
          <w:rFonts w:hint="eastAsia" w:asciiTheme="minorEastAsia" w:hAnsiTheme="minorEastAsia"/>
          <w:b/>
          <w:color w:val="000000"/>
          <w:szCs w:val="21"/>
        </w:rPr>
        <w:t>（四）</w:t>
      </w:r>
      <w:r>
        <w:rPr>
          <w:rFonts w:asciiTheme="minorEastAsia" w:hAnsiTheme="minorEastAsia"/>
          <w:b/>
          <w:color w:val="000000"/>
          <w:szCs w:val="21"/>
        </w:rPr>
        <w:t xml:space="preserve"> 商务要求 </w:t>
      </w:r>
    </w:p>
    <w:p>
      <w:pPr>
        <w:spacing w:line="360" w:lineRule="auto"/>
        <w:ind w:firstLine="525" w:firstLineChars="250"/>
        <w:jc w:val="left"/>
        <w:rPr>
          <w:rFonts w:asciiTheme="minorEastAsia" w:hAnsiTheme="minorEastAsia"/>
          <w:szCs w:val="21"/>
        </w:rPr>
      </w:pPr>
      <w:r>
        <w:rPr>
          <w:rFonts w:asciiTheme="minorEastAsia" w:hAnsiTheme="minorEastAsia"/>
          <w:szCs w:val="21"/>
        </w:rPr>
        <w:t xml:space="preserve">1.服务期限：自合同生效之日起 </w:t>
      </w:r>
      <w:r>
        <w:rPr>
          <w:rFonts w:hint="eastAsia" w:asciiTheme="minorEastAsia" w:hAnsiTheme="minorEastAsia"/>
          <w:szCs w:val="21"/>
        </w:rPr>
        <w:t>1</w:t>
      </w:r>
      <w:r>
        <w:rPr>
          <w:rFonts w:asciiTheme="minorEastAsia" w:hAnsiTheme="minorEastAsia"/>
          <w:szCs w:val="21"/>
        </w:rPr>
        <w:t xml:space="preserve"> 年。 </w:t>
      </w:r>
    </w:p>
    <w:p>
      <w:pPr>
        <w:spacing w:line="360" w:lineRule="auto"/>
        <w:ind w:firstLine="525" w:firstLineChars="250"/>
        <w:jc w:val="left"/>
        <w:rPr>
          <w:rFonts w:asciiTheme="minorEastAsia" w:hAnsiTheme="minorEastAsia"/>
          <w:szCs w:val="21"/>
        </w:rPr>
      </w:pPr>
      <w:r>
        <w:rPr>
          <w:rFonts w:hint="eastAsia" w:asciiTheme="minorEastAsia" w:hAnsiTheme="minorEastAsia"/>
          <w:szCs w:val="21"/>
        </w:rPr>
        <w:t>2.报价要求:中标人报价中必须包括项目全部内容的费用（开发、维护、调试、验收、工具、税金等）。</w:t>
      </w:r>
    </w:p>
    <w:p>
      <w:pPr>
        <w:spacing w:line="360" w:lineRule="auto"/>
        <w:ind w:firstLine="525" w:firstLineChars="250"/>
        <w:jc w:val="left"/>
        <w:rPr>
          <w:rFonts w:asciiTheme="minorEastAsia" w:hAnsiTheme="minorEastAsia"/>
          <w:szCs w:val="21"/>
        </w:rPr>
      </w:pPr>
      <w:r>
        <w:rPr>
          <w:rFonts w:hint="eastAsia" w:asciiTheme="minorEastAsia" w:hAnsiTheme="minorEastAsia"/>
          <w:szCs w:val="21"/>
        </w:rPr>
        <w:t>3</w:t>
      </w:r>
      <w:r>
        <w:rPr>
          <w:rFonts w:asciiTheme="minorEastAsia" w:hAnsiTheme="minorEastAsia"/>
          <w:szCs w:val="21"/>
        </w:rPr>
        <w:t xml:space="preserve">.验收标准： </w:t>
      </w:r>
    </w:p>
    <w:p>
      <w:pPr>
        <w:spacing w:line="360" w:lineRule="auto"/>
        <w:ind w:firstLine="735" w:firstLineChars="350"/>
        <w:rPr>
          <w:rFonts w:asciiTheme="minorEastAsia" w:hAnsiTheme="minorEastAsia"/>
          <w:szCs w:val="21"/>
        </w:rPr>
      </w:pPr>
      <w:r>
        <w:rPr>
          <w:rFonts w:hint="eastAsia" w:asciiTheme="minorEastAsia" w:hAnsiTheme="minorEastAsia"/>
          <w:szCs w:val="21"/>
        </w:rPr>
        <w:t>3.1按年考核数据库运维服务完成情况，中标人提交技术服务巡检报告，并准备相关材料及交付物</w:t>
      </w:r>
      <w:r>
        <w:rPr>
          <w:rFonts w:hint="eastAsia" w:asciiTheme="minorEastAsia" w:hAnsiTheme="minorEastAsia"/>
          <w:bCs/>
          <w:szCs w:val="21"/>
        </w:rPr>
        <w:t>《惠州市中大惠亚医院     项目运维服务验收报告》</w:t>
      </w:r>
      <w:r>
        <w:rPr>
          <w:rFonts w:hint="eastAsia" w:asciiTheme="minorEastAsia" w:hAnsiTheme="minorEastAsia"/>
          <w:szCs w:val="21"/>
        </w:rPr>
        <w:t>，采购人组织相关人员进行考核验收。</w:t>
      </w:r>
    </w:p>
    <w:p>
      <w:pPr>
        <w:spacing w:line="360" w:lineRule="auto"/>
        <w:ind w:firstLine="630" w:firstLineChars="300"/>
        <w:rPr>
          <w:rFonts w:asciiTheme="minorEastAsia" w:hAnsiTheme="minorEastAsia"/>
          <w:szCs w:val="21"/>
        </w:rPr>
      </w:pPr>
      <w:r>
        <w:rPr>
          <w:rFonts w:hint="eastAsia" w:asciiTheme="minorEastAsia" w:hAnsiTheme="minorEastAsia"/>
          <w:szCs w:val="21"/>
        </w:rPr>
        <w:t>3.2中标人按照合同中的约定完成数据库运维服务工作，采购人对中标人提供的考核材料进行考核，并对其需求、故障响应程度和问题最终解决效果进行综合评定，不满足采购人要求的，需要整改合格后再进行验收，运维服务周期根据整改所耗时间顺延。</w:t>
      </w:r>
    </w:p>
    <w:p>
      <w:pPr>
        <w:pStyle w:val="15"/>
        <w:tabs>
          <w:tab w:val="left" w:pos="1170"/>
          <w:tab w:val="left" w:pos="4391"/>
        </w:tabs>
        <w:spacing w:line="360" w:lineRule="auto"/>
        <w:ind w:firstLine="630" w:firstLineChars="300"/>
        <w:rPr>
          <w:rFonts w:asciiTheme="minorEastAsia" w:hAnsiTheme="minorEastAsia"/>
          <w:szCs w:val="21"/>
        </w:rPr>
      </w:pPr>
      <w:r>
        <w:rPr>
          <w:rFonts w:hint="eastAsia" w:asciiTheme="minorEastAsia" w:hAnsiTheme="minorEastAsia" w:eastAsiaTheme="minorEastAsia" w:cstheme="minorBidi"/>
          <w:bCs/>
          <w:szCs w:val="21"/>
        </w:rPr>
        <w:t>3.3 乙方向甲方提交的工作成果不得侵害第三方的知识产权。</w:t>
      </w:r>
    </w:p>
    <w:p>
      <w:pPr>
        <w:spacing w:line="360" w:lineRule="auto"/>
        <w:ind w:firstLine="630" w:firstLineChars="300"/>
        <w:rPr>
          <w:rFonts w:hint="eastAsia"/>
        </w:rPr>
      </w:pPr>
      <w:r>
        <w:rPr>
          <w:rFonts w:hint="eastAsia" w:asciiTheme="minorEastAsia" w:hAnsiTheme="minorEastAsia"/>
          <w:szCs w:val="21"/>
        </w:rPr>
        <w:t>4</w:t>
      </w:r>
      <w:r>
        <w:rPr>
          <w:rFonts w:asciiTheme="minorEastAsia" w:hAnsiTheme="minorEastAsia"/>
          <w:szCs w:val="21"/>
        </w:rPr>
        <w:t>.</w:t>
      </w:r>
      <w:r>
        <w:rPr>
          <w:rFonts w:hint="eastAsia"/>
        </w:rPr>
        <w:t>付款方式：</w:t>
      </w:r>
    </w:p>
    <w:p>
      <w:pPr>
        <w:spacing w:line="360" w:lineRule="auto"/>
        <w:ind w:firstLine="630" w:firstLineChars="300"/>
        <w:rPr>
          <w:rFonts w:hint="eastAsia" w:asciiTheme="minorEastAsia" w:hAnsiTheme="minorEastAsia"/>
          <w:szCs w:val="21"/>
        </w:rPr>
      </w:pPr>
      <w:r>
        <w:rPr>
          <w:rFonts w:hint="eastAsia" w:asciiTheme="minorEastAsia" w:hAnsiTheme="minorEastAsia"/>
          <w:szCs w:val="21"/>
        </w:rPr>
        <w:t>4.1合同签订后， 10个工作日内，凭中标人提供的正式发票，采购人向中标人支付合同金额的50%。</w:t>
      </w:r>
    </w:p>
    <w:p>
      <w:pPr>
        <w:spacing w:line="360" w:lineRule="auto"/>
        <w:ind w:firstLine="630" w:firstLineChars="300"/>
        <w:rPr>
          <w:rFonts w:asciiTheme="minorEastAsia" w:hAnsiTheme="minorEastAsia"/>
          <w:szCs w:val="21"/>
        </w:rPr>
      </w:pPr>
      <w:r>
        <w:rPr>
          <w:rFonts w:hint="eastAsia" w:asciiTheme="minorEastAsia" w:hAnsiTheme="minorEastAsia"/>
          <w:szCs w:val="21"/>
        </w:rPr>
        <w:t>4.2合同期满后，凭全年的维保进度报告经验收合格后，10个工作日内，凭中标人提供的正式发票，采购人向中标人支付合同金额的50%</w:t>
      </w:r>
      <w:r>
        <w:rPr>
          <w:rFonts w:asciiTheme="minorEastAsia" w:hAnsiTheme="minorEastAsia"/>
          <w:szCs w:val="21"/>
        </w:rPr>
        <w:t xml:space="preserve">。 </w:t>
      </w:r>
    </w:p>
    <w:p>
      <w:pPr>
        <w:spacing w:line="360" w:lineRule="auto"/>
        <w:rPr>
          <w:rFonts w:asciiTheme="minorEastAsia" w:hAnsiTheme="minorEastAsia"/>
          <w:szCs w:val="21"/>
        </w:rPr>
      </w:pPr>
    </w:p>
    <w:p>
      <w:pPr>
        <w:spacing w:line="360" w:lineRule="auto"/>
        <w:rPr>
          <w:rFonts w:asciiTheme="minorEastAsia" w:hAnsiTheme="minorEastAsia"/>
          <w:szCs w:val="21"/>
        </w:rPr>
      </w:pPr>
    </w:p>
    <w:p>
      <w:pPr>
        <w:spacing w:line="360" w:lineRule="auto"/>
        <w:rPr>
          <w:rFonts w:asciiTheme="minorEastAsia" w:hAnsi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ZiMTMyMWNkMGQ5YzlhMjQ3YjFiNDY2YmFhZjQwZDUifQ=="/>
  </w:docVars>
  <w:rsids>
    <w:rsidRoot w:val="00784A66"/>
    <w:rsid w:val="00004985"/>
    <w:rsid w:val="00017575"/>
    <w:rsid w:val="00035833"/>
    <w:rsid w:val="000409DE"/>
    <w:rsid w:val="000411B4"/>
    <w:rsid w:val="000531DD"/>
    <w:rsid w:val="00061DD1"/>
    <w:rsid w:val="00082E20"/>
    <w:rsid w:val="000D7F62"/>
    <w:rsid w:val="00104892"/>
    <w:rsid w:val="00150901"/>
    <w:rsid w:val="00164784"/>
    <w:rsid w:val="001941C9"/>
    <w:rsid w:val="001A38C4"/>
    <w:rsid w:val="001A6ED0"/>
    <w:rsid w:val="0020634B"/>
    <w:rsid w:val="00256EE4"/>
    <w:rsid w:val="002670D1"/>
    <w:rsid w:val="002706EE"/>
    <w:rsid w:val="00271EEB"/>
    <w:rsid w:val="00294209"/>
    <w:rsid w:val="002A09E2"/>
    <w:rsid w:val="002C292B"/>
    <w:rsid w:val="002C3F3A"/>
    <w:rsid w:val="002D7EFB"/>
    <w:rsid w:val="00314271"/>
    <w:rsid w:val="00314DEE"/>
    <w:rsid w:val="003514D4"/>
    <w:rsid w:val="00353101"/>
    <w:rsid w:val="00396620"/>
    <w:rsid w:val="003B2F2E"/>
    <w:rsid w:val="003C4EED"/>
    <w:rsid w:val="003C790D"/>
    <w:rsid w:val="003D0F49"/>
    <w:rsid w:val="00403EDF"/>
    <w:rsid w:val="0043326D"/>
    <w:rsid w:val="00452930"/>
    <w:rsid w:val="004666C0"/>
    <w:rsid w:val="00472B4A"/>
    <w:rsid w:val="00483911"/>
    <w:rsid w:val="00487A51"/>
    <w:rsid w:val="004A35DB"/>
    <w:rsid w:val="004A5C14"/>
    <w:rsid w:val="004A7F2B"/>
    <w:rsid w:val="004B11C8"/>
    <w:rsid w:val="004B5176"/>
    <w:rsid w:val="004C10B0"/>
    <w:rsid w:val="004C311E"/>
    <w:rsid w:val="00545B9F"/>
    <w:rsid w:val="005477E2"/>
    <w:rsid w:val="00557DDB"/>
    <w:rsid w:val="005A1763"/>
    <w:rsid w:val="005A7C3F"/>
    <w:rsid w:val="005E7393"/>
    <w:rsid w:val="005F3CB0"/>
    <w:rsid w:val="005F731E"/>
    <w:rsid w:val="00613401"/>
    <w:rsid w:val="00630630"/>
    <w:rsid w:val="0064240D"/>
    <w:rsid w:val="006437FC"/>
    <w:rsid w:val="00684A89"/>
    <w:rsid w:val="00692339"/>
    <w:rsid w:val="00693FC2"/>
    <w:rsid w:val="006943E5"/>
    <w:rsid w:val="006C09FB"/>
    <w:rsid w:val="006E280A"/>
    <w:rsid w:val="007133E4"/>
    <w:rsid w:val="00727945"/>
    <w:rsid w:val="00763080"/>
    <w:rsid w:val="00783906"/>
    <w:rsid w:val="00784A66"/>
    <w:rsid w:val="00794EF8"/>
    <w:rsid w:val="007A36BE"/>
    <w:rsid w:val="007C450D"/>
    <w:rsid w:val="007D2BAA"/>
    <w:rsid w:val="007F6AF3"/>
    <w:rsid w:val="007F6D48"/>
    <w:rsid w:val="00806C4D"/>
    <w:rsid w:val="008134F9"/>
    <w:rsid w:val="00820299"/>
    <w:rsid w:val="00823152"/>
    <w:rsid w:val="008242AE"/>
    <w:rsid w:val="00825787"/>
    <w:rsid w:val="00846542"/>
    <w:rsid w:val="00855D61"/>
    <w:rsid w:val="00873B10"/>
    <w:rsid w:val="00905E36"/>
    <w:rsid w:val="009178EB"/>
    <w:rsid w:val="00930D1D"/>
    <w:rsid w:val="00937318"/>
    <w:rsid w:val="00965239"/>
    <w:rsid w:val="0096625D"/>
    <w:rsid w:val="00996423"/>
    <w:rsid w:val="009B412B"/>
    <w:rsid w:val="009C0B82"/>
    <w:rsid w:val="009C681C"/>
    <w:rsid w:val="009D5C5D"/>
    <w:rsid w:val="009E53A8"/>
    <w:rsid w:val="00A02A89"/>
    <w:rsid w:val="00A4037B"/>
    <w:rsid w:val="00A658A0"/>
    <w:rsid w:val="00AA5B8F"/>
    <w:rsid w:val="00AE5968"/>
    <w:rsid w:val="00AE70D1"/>
    <w:rsid w:val="00B055EC"/>
    <w:rsid w:val="00B44815"/>
    <w:rsid w:val="00BA4B1C"/>
    <w:rsid w:val="00BD4AA9"/>
    <w:rsid w:val="00BF2A87"/>
    <w:rsid w:val="00C278BE"/>
    <w:rsid w:val="00C652E1"/>
    <w:rsid w:val="00C70A46"/>
    <w:rsid w:val="00C97E7D"/>
    <w:rsid w:val="00CB4159"/>
    <w:rsid w:val="00CB43F7"/>
    <w:rsid w:val="00CD27AC"/>
    <w:rsid w:val="00CD5FFF"/>
    <w:rsid w:val="00CD65FB"/>
    <w:rsid w:val="00D071EC"/>
    <w:rsid w:val="00D25298"/>
    <w:rsid w:val="00D35763"/>
    <w:rsid w:val="00D51FB7"/>
    <w:rsid w:val="00D577D1"/>
    <w:rsid w:val="00D735D7"/>
    <w:rsid w:val="00D74479"/>
    <w:rsid w:val="00D775AE"/>
    <w:rsid w:val="00DB3B93"/>
    <w:rsid w:val="00E22E6A"/>
    <w:rsid w:val="00E3174F"/>
    <w:rsid w:val="00E40199"/>
    <w:rsid w:val="00E52C9D"/>
    <w:rsid w:val="00E60B77"/>
    <w:rsid w:val="00E64FE2"/>
    <w:rsid w:val="00E730E4"/>
    <w:rsid w:val="00E82FE1"/>
    <w:rsid w:val="00E84D7D"/>
    <w:rsid w:val="00EB009E"/>
    <w:rsid w:val="00EC4A14"/>
    <w:rsid w:val="00EE5A8D"/>
    <w:rsid w:val="00EF36FB"/>
    <w:rsid w:val="00F07EDC"/>
    <w:rsid w:val="00F26FD9"/>
    <w:rsid w:val="00F3127E"/>
    <w:rsid w:val="00F3515D"/>
    <w:rsid w:val="00F51531"/>
    <w:rsid w:val="00F64227"/>
    <w:rsid w:val="00F713CD"/>
    <w:rsid w:val="00FC55D8"/>
    <w:rsid w:val="00FE558F"/>
    <w:rsid w:val="10B53DB0"/>
    <w:rsid w:val="39E7708B"/>
    <w:rsid w:val="45E673EB"/>
    <w:rsid w:val="6B0B5C6A"/>
    <w:rsid w:val="7E7F08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line="360" w:lineRule="auto"/>
      <w:ind w:left="142"/>
      <w:outlineLvl w:val="0"/>
    </w:pPr>
    <w:rPr>
      <w:b/>
      <w:bCs/>
      <w:sz w:val="28"/>
      <w:szCs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hAnsi="Courier New" w:cs="Times New Roman"/>
      <w:sz w:val="24"/>
      <w:szCs w:val="20"/>
    </w:rPr>
  </w:style>
  <w:style w:type="paragraph" w:styleId="4">
    <w:name w:val="annotation text"/>
    <w:basedOn w:val="1"/>
    <w:semiHidden/>
    <w:unhideWhenUsed/>
    <w:qFormat/>
    <w:uiPriority w:val="99"/>
    <w:pPr>
      <w:jc w:val="left"/>
    </w:pPr>
  </w:style>
  <w:style w:type="paragraph" w:styleId="5">
    <w:name w:val="Body Text"/>
    <w:basedOn w:val="1"/>
    <w:qFormat/>
    <w:uiPriority w:val="0"/>
    <w:pPr>
      <w:tabs>
        <w:tab w:val="left" w:pos="1801"/>
        <w:tab w:val="left" w:pos="6765"/>
      </w:tabs>
      <w:adjustRightInd w:val="0"/>
      <w:snapToGrid w:val="0"/>
      <w:spacing w:line="360" w:lineRule="auto"/>
      <w:ind w:firstLine="1120" w:firstLineChars="400"/>
    </w:pPr>
    <w:rPr>
      <w:sz w:val="28"/>
      <w:szCs w:val="28"/>
    </w:rPr>
  </w:style>
  <w:style w:type="paragraph" w:styleId="6">
    <w:name w:val="Balloon Text"/>
    <w:basedOn w:val="1"/>
    <w:link w:val="18"/>
    <w:semiHidden/>
    <w:unhideWhenUsed/>
    <w:qFormat/>
    <w:uiPriority w:val="99"/>
    <w:rPr>
      <w:sz w:val="18"/>
      <w:szCs w:val="18"/>
    </w:rPr>
  </w:style>
  <w:style w:type="paragraph" w:styleId="7">
    <w:name w:val="footer"/>
    <w:basedOn w:val="1"/>
    <w:link w:val="14"/>
    <w:semiHidden/>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character" w:customStyle="1" w:styleId="13">
    <w:name w:val="页眉 Char"/>
    <w:basedOn w:val="11"/>
    <w:link w:val="8"/>
    <w:qFormat/>
    <w:uiPriority w:val="99"/>
    <w:rPr>
      <w:sz w:val="18"/>
      <w:szCs w:val="18"/>
    </w:rPr>
  </w:style>
  <w:style w:type="character" w:customStyle="1" w:styleId="14">
    <w:name w:val="页脚 Char"/>
    <w:basedOn w:val="11"/>
    <w:link w:val="7"/>
    <w:semiHidden/>
    <w:qFormat/>
    <w:uiPriority w:val="99"/>
    <w:rPr>
      <w:sz w:val="18"/>
      <w:szCs w:val="18"/>
    </w:rPr>
  </w:style>
  <w:style w:type="paragraph" w:customStyle="1" w:styleId="15">
    <w:name w:val="列出段落1"/>
    <w:basedOn w:val="1"/>
    <w:qFormat/>
    <w:uiPriority w:val="0"/>
    <w:pPr>
      <w:ind w:firstLine="420" w:firstLineChars="200"/>
    </w:pPr>
    <w:rPr>
      <w:rFonts w:ascii="Calibri" w:hAnsi="Calibri" w:eastAsia="宋体" w:cs="Times New Roman"/>
    </w:rPr>
  </w:style>
  <w:style w:type="paragraph" w:styleId="16">
    <w:name w:val="List Paragraph"/>
    <w:basedOn w:val="1"/>
    <w:qFormat/>
    <w:uiPriority w:val="99"/>
    <w:pPr>
      <w:ind w:firstLine="420" w:firstLineChars="200"/>
    </w:pPr>
  </w:style>
  <w:style w:type="paragraph" w:customStyle="1" w:styleId="17">
    <w:name w:val="null3"/>
    <w:hidden/>
    <w:qFormat/>
    <w:uiPriority w:val="0"/>
    <w:rPr>
      <w:rFonts w:hint="eastAsia" w:asciiTheme="minorHAnsi" w:hAnsiTheme="minorHAnsi" w:eastAsiaTheme="minorEastAsia" w:cstheme="minorBidi"/>
      <w:lang w:val="en-US" w:eastAsia="zh-CN" w:bidi="ar-SA"/>
    </w:rPr>
  </w:style>
  <w:style w:type="character" w:customStyle="1" w:styleId="18">
    <w:name w:val="批注框文本 Char"/>
    <w:basedOn w:val="11"/>
    <w:link w:val="6"/>
    <w:semiHidden/>
    <w:qFormat/>
    <w:uiPriority w:val="99"/>
    <w:rPr>
      <w:kern w:val="2"/>
      <w:sz w:val="18"/>
      <w:szCs w:val="18"/>
    </w:rPr>
  </w:style>
  <w:style w:type="paragraph" w:customStyle="1" w:styleId="19">
    <w:name w:val="M正文"/>
    <w:basedOn w:val="1"/>
    <w:link w:val="20"/>
    <w:qFormat/>
    <w:uiPriority w:val="0"/>
    <w:pPr>
      <w:widowControl/>
      <w:spacing w:line="360" w:lineRule="auto"/>
      <w:ind w:firstLine="480" w:firstLineChars="200"/>
      <w:jc w:val="left"/>
    </w:pPr>
    <w:rPr>
      <w:rFonts w:cs="Times New Roman"/>
      <w:kern w:val="0"/>
      <w:sz w:val="24"/>
      <w:szCs w:val="24"/>
      <w:lang w:eastAsia="en-US" w:bidi="en-US"/>
    </w:rPr>
  </w:style>
  <w:style w:type="character" w:customStyle="1" w:styleId="20">
    <w:name w:val="M正文 字符"/>
    <w:basedOn w:val="11"/>
    <w:link w:val="19"/>
    <w:qFormat/>
    <w:uiPriority w:val="0"/>
    <w:rPr>
      <w:rFonts w:cs="Times New Roman"/>
      <w:sz w:val="24"/>
      <w:szCs w:val="24"/>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Zb.Com</Company>
  <Pages>7</Pages>
  <Words>863</Words>
  <Characters>4922</Characters>
  <Lines>41</Lines>
  <Paragraphs>11</Paragraphs>
  <TotalTime>6</TotalTime>
  <ScaleCrop>false</ScaleCrop>
  <LinksUpToDate>false</LinksUpToDate>
  <CharactersWithSpaces>5774</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2025-05-15T10:21:00Z</dcterms:created>
  <dc:creator>廖锡广</dc:creator>
  <cp:lastModifiedBy>gyb1</cp:lastModifiedBy>
  <cp:lastPrinted>2026-07-22T02:26:01Z</cp:lastPrinted>
  <dcterms:modified xsi:type="dcterms:W3CDTF">2026-07-22T02:26:13Z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D7D5CEA11F8243B789E72B90E9EBAD30_12</vt:lpwstr>
  </property>
</Properties>
</file>